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2AE6F9B6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6D0628">
        <w:rPr>
          <w:rFonts w:ascii="Arial" w:hAnsi="Arial" w:cs="Arial"/>
          <w:noProof w:val="0"/>
          <w:sz w:val="22"/>
        </w:rPr>
        <w:t>#88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</w:t>
      </w:r>
      <w:r w:rsidR="006D0628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 xml:space="preserve">  </w:t>
      </w:r>
      <w:r w:rsidR="008F4DB1" w:rsidRPr="008F4DB1">
        <w:rPr>
          <w:rFonts w:ascii="Arial" w:hAnsi="Arial" w:cs="Arial"/>
          <w:noProof w:val="0"/>
          <w:sz w:val="22"/>
        </w:rPr>
        <w:t>R4-1810664</w:t>
      </w:r>
    </w:p>
    <w:p w14:paraId="135C89D8" w14:textId="5A87D6F3" w:rsidR="008A4A6F" w:rsidRPr="0083294C" w:rsidRDefault="006D0628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eastAsia="宋体" w:hAnsi="Arial"/>
          <w:b/>
          <w:sz w:val="24"/>
          <w:lang w:eastAsia="zh-CN"/>
        </w:rPr>
        <w:t>Gothenburg, Sweden, 20</w:t>
      </w:r>
      <w:r w:rsidRPr="000F1902">
        <w:rPr>
          <w:rFonts w:ascii="Arial" w:eastAsia="宋体" w:hAnsi="Arial"/>
          <w:b/>
          <w:sz w:val="24"/>
          <w:lang w:eastAsia="zh-CN"/>
        </w:rPr>
        <w:t xml:space="preserve"> – 24 August 2018</w:t>
      </w:r>
    </w:p>
    <w:bookmarkEnd w:id="0"/>
    <w:p w14:paraId="6020DF7C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682A84D7" w14:textId="6F632D1B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6967AD" w:rsidRPr="006967AD">
        <w:rPr>
          <w:rFonts w:ascii="Arial" w:hAnsi="Arial" w:cs="Arial" w:hint="eastAsia"/>
          <w:sz w:val="24"/>
        </w:rPr>
        <w:t>Further discussion on BWP switching delay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58303571" w14:textId="6B0B9C2B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EA1CD4">
        <w:rPr>
          <w:rFonts w:ascii="Arial" w:hAnsi="Arial" w:cs="Arial"/>
          <w:sz w:val="24"/>
        </w:rPr>
        <w:t>7.11.8.4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  <w:bookmarkStart w:id="1" w:name="_GoBack"/>
      <w:bookmarkEnd w:id="1"/>
    </w:p>
    <w:p w14:paraId="41A27661" w14:textId="77777777"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53BE0B1E" w14:textId="2AA948D3" w:rsidR="00D060ED" w:rsidRPr="00D060ED" w:rsidRDefault="00230354" w:rsidP="00C81E8E">
      <w:pPr>
        <w:jc w:val="both"/>
      </w:pPr>
      <w:r>
        <w:rPr>
          <w:rFonts w:hint="eastAsia"/>
        </w:rPr>
        <w:t>BWP switching delay</w:t>
      </w:r>
      <w:r>
        <w:t xml:space="preserve"> is discussed in previous RAN4 meeting, In RAN4 AH1807 the following agreements are reached in [1]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3AB" w14:paraId="5DE15451" w14:textId="77777777" w:rsidTr="002163AB">
        <w:tc>
          <w:tcPr>
            <w:tcW w:w="8296" w:type="dxa"/>
          </w:tcPr>
          <w:p w14:paraId="583141A4" w14:textId="3B4BAF82" w:rsidR="00E13927" w:rsidRDefault="00230354" w:rsidP="00BA61D4">
            <w:r>
              <w:rPr>
                <w:rFonts w:eastAsia="MS Mincho"/>
                <w:highlight w:val="green"/>
                <w:lang w:eastAsia="ja-JP"/>
              </w:rPr>
              <w:t>RAN4 AH1807</w:t>
            </w:r>
            <w:r w:rsidR="00ED1918">
              <w:rPr>
                <w:rFonts w:eastAsia="MS Mincho"/>
                <w:highlight w:val="green"/>
                <w:lang w:eastAsia="ja-JP"/>
              </w:rPr>
              <w:t xml:space="preserve"> </w:t>
            </w:r>
            <w:r w:rsidR="000A6713"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="00410320" w:rsidRPr="00410320">
              <w:t xml:space="preserve"> </w:t>
            </w:r>
          </w:p>
          <w:p w14:paraId="1CC1C01C" w14:textId="77777777" w:rsidR="00E256FE" w:rsidRPr="00077F59" w:rsidRDefault="00E256FE" w:rsidP="00E256FE">
            <w:pPr>
              <w:pStyle w:val="aa"/>
              <w:widowControl w:val="0"/>
              <w:numPr>
                <w:ilvl w:val="0"/>
                <w:numId w:val="34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077F59">
              <w:rPr>
                <w:lang w:val="en-GB"/>
              </w:rPr>
              <w:t xml:space="preserve">Depending on the proposals from interested companies, options to introduce new BWP switching delay are to be further discussed </w:t>
            </w:r>
          </w:p>
          <w:p w14:paraId="4FF3B083" w14:textId="77777777" w:rsidR="00E256FE" w:rsidRPr="00E256FE" w:rsidRDefault="00E256FE" w:rsidP="00E256FE">
            <w:pPr>
              <w:pStyle w:val="aa"/>
              <w:widowControl w:val="0"/>
              <w:numPr>
                <w:ilvl w:val="0"/>
                <w:numId w:val="32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E256FE">
              <w:rPr>
                <w:lang w:val="en-GB"/>
              </w:rPr>
              <w:t>Option 1: Keep type 1 and type 2 unchanged.</w:t>
            </w:r>
          </w:p>
          <w:p w14:paraId="52C77039" w14:textId="77777777" w:rsidR="00E256FE" w:rsidRPr="00396143" w:rsidRDefault="00E256FE" w:rsidP="00E256FE">
            <w:pPr>
              <w:pStyle w:val="aa"/>
              <w:widowControl w:val="0"/>
              <w:numPr>
                <w:ilvl w:val="0"/>
                <w:numId w:val="32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396143">
              <w:rPr>
                <w:lang w:val="en-GB"/>
              </w:rPr>
              <w:t>Option 2: Revise Type 1 delay and keep Type 2 unchanged.</w:t>
            </w:r>
          </w:p>
          <w:p w14:paraId="4829245B" w14:textId="77777777" w:rsidR="00E256FE" w:rsidRPr="00396143" w:rsidRDefault="00E256FE" w:rsidP="00E256FE">
            <w:pPr>
              <w:pStyle w:val="aa"/>
              <w:widowControl w:val="0"/>
              <w:numPr>
                <w:ilvl w:val="0"/>
                <w:numId w:val="32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396143">
              <w:rPr>
                <w:lang w:val="en-GB"/>
              </w:rPr>
              <w:t>Option 3: Keep Type 1 and 2 unchanged and introduce Type 3 delay more than 2ms.</w:t>
            </w:r>
          </w:p>
          <w:p w14:paraId="6D64953E" w14:textId="77777777" w:rsidR="00E256FE" w:rsidRPr="00396143" w:rsidRDefault="00E256FE" w:rsidP="00E256FE">
            <w:pPr>
              <w:pStyle w:val="aa"/>
              <w:widowControl w:val="0"/>
              <w:numPr>
                <w:ilvl w:val="0"/>
                <w:numId w:val="32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396143">
              <w:rPr>
                <w:lang w:val="en-GB"/>
              </w:rPr>
              <w:t xml:space="preserve">Option 4: Revise type 1 delay less than 2ms, introduce type 3 delay more than 2ms and keep Type 2 unchanged. </w:t>
            </w:r>
          </w:p>
          <w:p w14:paraId="46BE51BA" w14:textId="77777777" w:rsidR="00E256FE" w:rsidRPr="00396143" w:rsidRDefault="00E256FE" w:rsidP="00E256FE">
            <w:pPr>
              <w:pStyle w:val="aa"/>
              <w:widowControl w:val="0"/>
              <w:numPr>
                <w:ilvl w:val="0"/>
                <w:numId w:val="32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396143">
              <w:rPr>
                <w:lang w:val="en-GB"/>
              </w:rPr>
              <w:t>If option 3 or 4 is agreed, an LS will be send to RAN2 to introduce Type 3 BWP switching delay.</w:t>
            </w:r>
          </w:p>
          <w:p w14:paraId="0E521D1F" w14:textId="77777777" w:rsidR="00E256FE" w:rsidRPr="00E256FE" w:rsidRDefault="00E256FE" w:rsidP="00E256FE">
            <w:pPr>
              <w:pStyle w:val="aa"/>
              <w:widowControl w:val="0"/>
              <w:numPr>
                <w:ilvl w:val="0"/>
                <w:numId w:val="35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E256FE">
              <w:rPr>
                <w:lang w:val="en-GB"/>
              </w:rPr>
              <w:t>Interested companies are encouraged to provide the analysis in RAN4#88 on the impact of long BWP switching delay (i.e. &gt;2ms) from both network and UE perspectives.</w:t>
            </w:r>
          </w:p>
          <w:p w14:paraId="7F33EBD9" w14:textId="77777777" w:rsidR="00E256FE" w:rsidRPr="00077F59" w:rsidRDefault="00E256FE" w:rsidP="00E256FE">
            <w:pPr>
              <w:pStyle w:val="aa"/>
              <w:widowControl w:val="0"/>
              <w:numPr>
                <w:ilvl w:val="0"/>
                <w:numId w:val="35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E256FE">
              <w:rPr>
                <w:lang w:val="en-GB"/>
              </w:rPr>
              <w:t>It is FFS if the delay for BWP switching involving only baseband parameter cha</w:t>
            </w:r>
            <w:r w:rsidRPr="00077F59">
              <w:rPr>
                <w:lang w:val="en-GB"/>
              </w:rPr>
              <w:t>nges is the same as</w:t>
            </w:r>
            <w:r>
              <w:rPr>
                <w:lang w:val="en-GB"/>
              </w:rPr>
              <w:t xml:space="preserve"> scenario 1/2/3 or scenario 4. </w:t>
            </w:r>
          </w:p>
          <w:p w14:paraId="15F11C8F" w14:textId="2B06274B" w:rsidR="00845708" w:rsidRPr="00E256FE" w:rsidRDefault="00E256FE" w:rsidP="00E256FE">
            <w:pPr>
              <w:pStyle w:val="aa"/>
              <w:widowControl w:val="0"/>
              <w:numPr>
                <w:ilvl w:val="0"/>
                <w:numId w:val="33"/>
              </w:numPr>
              <w:spacing w:after="0"/>
              <w:ind w:firstLineChars="0"/>
              <w:jc w:val="both"/>
              <w:rPr>
                <w:lang w:val="en-GB"/>
              </w:rPr>
            </w:pPr>
            <w:r w:rsidRPr="00396143">
              <w:rPr>
                <w:lang w:val="en-GB"/>
              </w:rPr>
              <w:t>Interested companies are encouraged to provide the list of baseband parameters, which results in the corresponding BWP switching delay the same as scenario 1/2/3 or scenario 4.</w:t>
            </w:r>
          </w:p>
        </w:tc>
      </w:tr>
    </w:tbl>
    <w:p w14:paraId="2E987C9E" w14:textId="2C013E64" w:rsidR="00D060ED" w:rsidRDefault="00D060ED" w:rsidP="00D060ED">
      <w:pPr>
        <w:jc w:val="both"/>
      </w:pPr>
      <w:r>
        <w:t>In this contribution, we continue to discuss this issue.</w:t>
      </w:r>
    </w:p>
    <w:p w14:paraId="092461EB" w14:textId="299AC6AC" w:rsidR="00945091" w:rsidRPr="00D83FD1" w:rsidRDefault="002E7FCA" w:rsidP="00703A8A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R</w:t>
      </w:r>
      <w:r w:rsidR="00927D93">
        <w:rPr>
          <w:rFonts w:ascii="Arial" w:eastAsiaTheme="minorEastAsia" w:hAnsi="Arial" w:cs="Arial"/>
          <w:lang w:val="en-US" w:eastAsia="zh-CN"/>
        </w:rPr>
        <w:t>evising of BWP switching delay</w:t>
      </w:r>
    </w:p>
    <w:p w14:paraId="0575EB9A" w14:textId="40B18288" w:rsidR="002E7FCA" w:rsidRDefault="002E7FCA" w:rsidP="002E7FCA">
      <w:pPr>
        <w:jc w:val="both"/>
      </w:pPr>
      <w:r>
        <w:t xml:space="preserve">According to the agreements reached in previous RAN4 meetings, BWP switching delay includes three parts of time as shown in Figure 1: time for DCI decoding, time for </w:t>
      </w:r>
      <w:r w:rsidR="00DD6F79">
        <w:t>SW and BB</w:t>
      </w:r>
      <w:r w:rsidR="00DD6F79">
        <w:rPr>
          <w:rFonts w:hint="eastAsia"/>
        </w:rPr>
        <w:t xml:space="preserve">/RF resource </w:t>
      </w:r>
      <w:r w:rsidR="00DD6F79">
        <w:t>preparation and the time for BB</w:t>
      </w:r>
      <w:r w:rsidR="00DD6F79">
        <w:rPr>
          <w:rFonts w:hint="eastAsia"/>
        </w:rPr>
        <w:t>/RF reconfiguration</w:t>
      </w:r>
      <w:r w:rsidR="00DD6F79">
        <w:t>, where:</w:t>
      </w:r>
    </w:p>
    <w:p w14:paraId="76FAED85" w14:textId="61485FEC" w:rsidR="00DA7ABF" w:rsidRDefault="00DA7ABF" w:rsidP="00DA7ABF">
      <w:pPr>
        <w:jc w:val="center"/>
      </w:pPr>
      <w:r w:rsidRPr="008E3574">
        <w:rPr>
          <w:noProof/>
        </w:rPr>
        <w:lastRenderedPageBreak/>
        <w:drawing>
          <wp:inline distT="0" distB="0" distL="0" distR="0" wp14:anchorId="3094BCD3" wp14:editId="551CA732">
            <wp:extent cx="4339590" cy="100965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5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21E8F" w14:textId="7C07EA2A" w:rsidR="00DA7ABF" w:rsidRPr="00DA7ABF" w:rsidRDefault="00DA7ABF" w:rsidP="00DA7ABF">
      <w:pPr>
        <w:jc w:val="center"/>
        <w:rPr>
          <w:b/>
          <w:sz w:val="18"/>
        </w:rPr>
      </w:pPr>
      <w:r w:rsidRPr="00DA7ABF">
        <w:rPr>
          <w:b/>
          <w:sz w:val="18"/>
        </w:rPr>
        <w:t>F</w:t>
      </w:r>
      <w:r w:rsidRPr="00DA7ABF">
        <w:rPr>
          <w:rFonts w:hint="eastAsia"/>
          <w:b/>
          <w:sz w:val="18"/>
        </w:rPr>
        <w:t xml:space="preserve">igure </w:t>
      </w:r>
      <w:r w:rsidRPr="00DA7ABF">
        <w:rPr>
          <w:b/>
          <w:sz w:val="18"/>
        </w:rPr>
        <w:t>1. Composition of BWP switching delay</w:t>
      </w:r>
    </w:p>
    <w:p w14:paraId="4F566563" w14:textId="77777777" w:rsidR="00DD6F79" w:rsidRDefault="002E7FCA" w:rsidP="002E7FCA">
      <w:pPr>
        <w:pStyle w:val="aa"/>
        <w:numPr>
          <w:ilvl w:val="0"/>
          <w:numId w:val="31"/>
        </w:numPr>
        <w:ind w:firstLineChars="0"/>
        <w:jc w:val="both"/>
      </w:pPr>
      <w:r>
        <w:t xml:space="preserve">DCI decoding, the time that the UE detects the </w:t>
      </w:r>
      <w:r w:rsidR="00DD6F79">
        <w:t xml:space="preserve">DCI which contains new BWP parameters. It needs approximately </w:t>
      </w:r>
      <w:r>
        <w:t>200~300us.</w:t>
      </w:r>
    </w:p>
    <w:p w14:paraId="144684EB" w14:textId="77777777" w:rsidR="00DD6F79" w:rsidRDefault="002E7FCA" w:rsidP="002E7FCA">
      <w:pPr>
        <w:pStyle w:val="aa"/>
        <w:numPr>
          <w:ilvl w:val="0"/>
          <w:numId w:val="31"/>
        </w:numPr>
        <w:ind w:firstLineChars="0"/>
        <w:jc w:val="both"/>
      </w:pPr>
      <w:r>
        <w:t>RF/BB reconfiguration</w:t>
      </w:r>
      <w:r w:rsidR="00DD6F79">
        <w:t xml:space="preserve">, </w:t>
      </w:r>
      <w:r>
        <w:t xml:space="preserve">UE </w:t>
      </w:r>
      <w:r w:rsidR="00DD6F79">
        <w:t xml:space="preserve">uses the new BWP parameters </w:t>
      </w:r>
      <w:r>
        <w:t xml:space="preserve">to reconfigure RF and </w:t>
      </w:r>
      <w:r w:rsidR="00DD6F79">
        <w:t>baseband.</w:t>
      </w:r>
      <w:r>
        <w:t xml:space="preserve"> </w:t>
      </w:r>
      <w:r w:rsidR="00DD6F79">
        <w:t xml:space="preserve">It </w:t>
      </w:r>
      <w:r>
        <w:t>also takes about 200~300us;</w:t>
      </w:r>
    </w:p>
    <w:p w14:paraId="2D31AF73" w14:textId="6DA11112" w:rsidR="002E7FCA" w:rsidRDefault="00DD6F79" w:rsidP="002E7FCA">
      <w:pPr>
        <w:pStyle w:val="aa"/>
        <w:numPr>
          <w:ilvl w:val="0"/>
          <w:numId w:val="31"/>
        </w:numPr>
        <w:ind w:firstLineChars="0"/>
        <w:jc w:val="both"/>
      </w:pPr>
      <w:r>
        <w:t>SW and BB</w:t>
      </w:r>
      <w:r>
        <w:rPr>
          <w:rFonts w:hint="eastAsia"/>
        </w:rPr>
        <w:t xml:space="preserve">/RF resource </w:t>
      </w:r>
      <w:r>
        <w:t>preparation</w:t>
      </w:r>
      <w:r w:rsidR="002E7FCA">
        <w:t xml:space="preserve">: </w:t>
      </w:r>
      <w:r>
        <w:t xml:space="preserve">UE schedules </w:t>
      </w:r>
      <w:r w:rsidR="002E7FCA">
        <w:t xml:space="preserve">baseband and RF resources </w:t>
      </w:r>
      <w:r w:rsidR="002B00E9">
        <w:t xml:space="preserve">to prepare </w:t>
      </w:r>
      <w:r w:rsidR="002E7FCA">
        <w:t xml:space="preserve">for the BWP </w:t>
      </w:r>
      <w:r w:rsidR="002B00E9">
        <w:t>switching.</w:t>
      </w:r>
    </w:p>
    <w:p w14:paraId="66249F79" w14:textId="5670572E" w:rsidR="002E7FCA" w:rsidRDefault="002E7FCA" w:rsidP="002E7FCA">
      <w:pPr>
        <w:jc w:val="both"/>
      </w:pPr>
      <w:r>
        <w:t xml:space="preserve">For </w:t>
      </w:r>
      <w:r w:rsidR="002B00E9">
        <w:t xml:space="preserve">UE supports </w:t>
      </w:r>
      <w:r>
        <w:t xml:space="preserve">type 1 </w:t>
      </w:r>
      <w:r w:rsidR="002B00E9">
        <w:t xml:space="preserve">BWP switching </w:t>
      </w:r>
      <w:r>
        <w:t xml:space="preserve">delay, the most </w:t>
      </w:r>
      <w:r w:rsidR="002B00E9">
        <w:t xml:space="preserve">challenging case </w:t>
      </w:r>
      <w:r>
        <w:t xml:space="preserve">is </w:t>
      </w:r>
      <w:r w:rsidR="002B00E9">
        <w:t xml:space="preserve">the case that data SCS is 15KHz SCS </w:t>
      </w:r>
      <w:r>
        <w:t xml:space="preserve">and DCI appears in the first three symbols of the </w:t>
      </w:r>
      <w:r w:rsidR="002B00E9">
        <w:t>slot</w:t>
      </w:r>
      <w:r>
        <w:t xml:space="preserve">. </w:t>
      </w:r>
      <w:r w:rsidR="002B00E9">
        <w:t>For this case</w:t>
      </w:r>
      <w:r>
        <w:t xml:space="preserve">, UE needs to complete the </w:t>
      </w:r>
      <w:r w:rsidR="002B00E9">
        <w:t xml:space="preserve">whole BWP </w:t>
      </w:r>
      <w:r>
        <w:t xml:space="preserve">switching </w:t>
      </w:r>
      <w:r w:rsidR="002B00E9">
        <w:t>procedure in one</w:t>
      </w:r>
      <w:r>
        <w:t xml:space="preserve"> slot. But </w:t>
      </w:r>
      <w:r w:rsidR="00DA7ABF">
        <w:t>anyhow</w:t>
      </w:r>
      <w:r>
        <w:t>, this is a trade-off between performance and overhead. By optimizing the software processing, the 600us BWP switching delay can be achieved.</w:t>
      </w:r>
    </w:p>
    <w:p w14:paraId="2606D6DA" w14:textId="7BAE5187" w:rsidR="002E7FCA" w:rsidRDefault="002E7FCA" w:rsidP="002E7FCA">
      <w:pPr>
        <w:jc w:val="both"/>
      </w:pPr>
      <w:r>
        <w:t xml:space="preserve">For type 2 </w:t>
      </w:r>
      <w:r w:rsidR="00DA7ABF">
        <w:t>BWP switching delay</w:t>
      </w:r>
      <w:r>
        <w:t>, since the delay length is 2ms, the UE has more margin to schedule the data processing. Therefore there is no need for further extension.</w:t>
      </w:r>
    </w:p>
    <w:p w14:paraId="5078AF99" w14:textId="56AF3555" w:rsidR="00AD686B" w:rsidRDefault="00DA7ABF" w:rsidP="00DA7ABF">
      <w:pPr>
        <w:jc w:val="both"/>
      </w:pPr>
      <w:r>
        <w:t>So</w:t>
      </w:r>
      <w:r w:rsidR="002E7FCA">
        <w:t xml:space="preserve"> we propose:</w:t>
      </w:r>
    </w:p>
    <w:p w14:paraId="4F1CF38F" w14:textId="36242B9A" w:rsidR="0048544D" w:rsidRPr="00DA7ABF" w:rsidRDefault="0048544D" w:rsidP="00D674CD">
      <w:pPr>
        <w:jc w:val="both"/>
        <w:rPr>
          <w:b/>
          <w:i/>
        </w:rPr>
      </w:pPr>
      <w:r w:rsidRPr="00DA7ABF">
        <w:rPr>
          <w:b/>
          <w:i/>
        </w:rPr>
        <w:t>Proposal 1</w:t>
      </w:r>
      <w:r w:rsidRPr="00DA7ABF">
        <w:rPr>
          <w:rFonts w:hint="eastAsia"/>
          <w:b/>
          <w:i/>
        </w:rPr>
        <w:t>：</w:t>
      </w:r>
      <w:r w:rsidR="00DA7ABF" w:rsidRPr="00DA7ABF">
        <w:rPr>
          <w:b/>
          <w:i/>
        </w:rPr>
        <w:t>Keep</w:t>
      </w:r>
      <w:r w:rsidRPr="00DA7ABF">
        <w:rPr>
          <w:b/>
          <w:i/>
        </w:rPr>
        <w:t xml:space="preserve"> type 1 and type 2 BWP switching delay unchanged.</w:t>
      </w:r>
    </w:p>
    <w:p w14:paraId="5F3128C4" w14:textId="7E66EABB" w:rsidR="0048544D" w:rsidRPr="00D83FD1" w:rsidRDefault="0048544D" w:rsidP="0048544D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Discussion on </w:t>
      </w:r>
      <w:r w:rsidR="00DA7ABF">
        <w:rPr>
          <w:rFonts w:ascii="Arial" w:eastAsiaTheme="minorEastAsia" w:hAnsi="Arial" w:cs="Arial"/>
          <w:lang w:val="en-US" w:eastAsia="zh-CN"/>
        </w:rPr>
        <w:t xml:space="preserve">introducing </w:t>
      </w:r>
      <w:r>
        <w:rPr>
          <w:rFonts w:ascii="Arial" w:eastAsiaTheme="minorEastAsia" w:hAnsi="Arial" w:cs="Arial"/>
          <w:lang w:val="en-US" w:eastAsia="zh-CN"/>
        </w:rPr>
        <w:t>BWP switching delay</w:t>
      </w:r>
      <w:r w:rsidR="00DA7ABF">
        <w:rPr>
          <w:rFonts w:ascii="Arial" w:eastAsiaTheme="minorEastAsia" w:hAnsi="Arial" w:cs="Arial"/>
          <w:lang w:val="en-US" w:eastAsia="zh-CN"/>
        </w:rPr>
        <w:t xml:space="preserve"> longer than 2ms</w:t>
      </w:r>
    </w:p>
    <w:p w14:paraId="69F531BB" w14:textId="6EF31E34" w:rsidR="00DA7ABF" w:rsidRDefault="00DA7ABF" w:rsidP="00D674CD">
      <w:pPr>
        <w:jc w:val="both"/>
      </w:pPr>
      <w:r w:rsidRPr="00DA7ABF">
        <w:t xml:space="preserve">At the last meeting, some companies proposed to add </w:t>
      </w:r>
      <w:r>
        <w:t xml:space="preserve">a </w:t>
      </w:r>
      <w:r w:rsidRPr="00DA7ABF">
        <w:t xml:space="preserve">type3 </w:t>
      </w:r>
      <w:r>
        <w:t>BWP switching delay which is longer than 2ms</w:t>
      </w:r>
      <w:r w:rsidR="003A1E48">
        <w:t xml:space="preserve"> [2]</w:t>
      </w:r>
      <w:r>
        <w:t xml:space="preserve">. In our view, </w:t>
      </w:r>
      <w:r w:rsidRPr="00DA7ABF">
        <w:t xml:space="preserve">BWP switching delay </w:t>
      </w:r>
      <w:r>
        <w:t xml:space="preserve">longer than 2ms </w:t>
      </w:r>
      <w:r w:rsidRPr="00DA7ABF">
        <w:t xml:space="preserve">is not necessary. The original intention of introducing BWP is </w:t>
      </w:r>
      <w:r w:rsidR="003772D3">
        <w:t xml:space="preserve">two-fold: UE power saving and better </w:t>
      </w:r>
      <w:r w:rsidRPr="00DA7ABF">
        <w:t xml:space="preserve">support </w:t>
      </w:r>
      <w:r w:rsidR="003772D3">
        <w:t xml:space="preserve">of </w:t>
      </w:r>
      <w:r w:rsidRPr="00DA7ABF">
        <w:t>multiple</w:t>
      </w:r>
      <w:r w:rsidR="003772D3">
        <w:t xml:space="preserve"> services</w:t>
      </w:r>
      <w:r w:rsidRPr="00DA7ABF">
        <w:t xml:space="preserve">. Obviously, in order to meet the original intention of the design, BWP switching should be a process that can be completed </w:t>
      </w:r>
      <w:r w:rsidR="003772D3">
        <w:t>as soon as possible</w:t>
      </w:r>
      <w:r w:rsidRPr="00DA7ABF">
        <w:t xml:space="preserve">. The excessive BWP switching will first affect the throughput, which will affect the willingness of the </w:t>
      </w:r>
      <w:r w:rsidR="003772D3">
        <w:t>NW</w:t>
      </w:r>
      <w:r w:rsidRPr="00DA7ABF">
        <w:t xml:space="preserve"> to perform BWP switching. Secondly, it is also detrimental to the power saving of the UE. So we propose:</w:t>
      </w:r>
    </w:p>
    <w:p w14:paraId="4E672084" w14:textId="76A1335A" w:rsidR="001658D8" w:rsidRDefault="001658D8" w:rsidP="00D674CD">
      <w:pPr>
        <w:jc w:val="both"/>
        <w:rPr>
          <w:b/>
          <w:i/>
        </w:rPr>
      </w:pPr>
      <w:r w:rsidRPr="003772D3">
        <w:rPr>
          <w:b/>
          <w:i/>
        </w:rPr>
        <w:t>P</w:t>
      </w:r>
      <w:r w:rsidRPr="003772D3">
        <w:rPr>
          <w:rFonts w:hint="eastAsia"/>
          <w:b/>
          <w:i/>
        </w:rPr>
        <w:t>roposal</w:t>
      </w:r>
      <w:r w:rsidRPr="003772D3">
        <w:rPr>
          <w:b/>
          <w:i/>
        </w:rPr>
        <w:t xml:space="preserve"> 2</w:t>
      </w:r>
      <w:r w:rsidRPr="003772D3">
        <w:rPr>
          <w:rFonts w:hint="eastAsia"/>
          <w:b/>
          <w:i/>
        </w:rPr>
        <w:t>：</w:t>
      </w:r>
      <w:r w:rsidR="003772D3">
        <w:rPr>
          <w:rFonts w:hint="eastAsia"/>
          <w:b/>
          <w:i/>
        </w:rPr>
        <w:t xml:space="preserve">No </w:t>
      </w:r>
      <w:r w:rsidRPr="003772D3">
        <w:rPr>
          <w:b/>
          <w:i/>
        </w:rPr>
        <w:t>BWP switching delay</w:t>
      </w:r>
      <w:r w:rsidR="003772D3">
        <w:rPr>
          <w:b/>
          <w:i/>
        </w:rPr>
        <w:t xml:space="preserve"> longer than 2ms is introduced</w:t>
      </w:r>
      <w:r w:rsidRPr="003772D3">
        <w:rPr>
          <w:rFonts w:hint="eastAsia"/>
          <w:b/>
          <w:i/>
        </w:rPr>
        <w:t>.</w:t>
      </w:r>
    </w:p>
    <w:p w14:paraId="5FE03006" w14:textId="5846681F" w:rsidR="001658D8" w:rsidRPr="00D83FD1" w:rsidRDefault="001658D8" w:rsidP="001658D8">
      <w:pPr>
        <w:pStyle w:val="1"/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lastRenderedPageBreak/>
        <w:t xml:space="preserve">BWP switching </w:t>
      </w:r>
      <w:r w:rsidR="003772D3">
        <w:rPr>
          <w:rFonts w:ascii="Arial" w:eastAsiaTheme="minorEastAsia" w:hAnsi="Arial" w:cs="Arial"/>
          <w:lang w:val="en-US" w:eastAsia="zh-CN"/>
        </w:rPr>
        <w:t xml:space="preserve">involving </w:t>
      </w:r>
      <w:r w:rsidR="003772D3">
        <w:rPr>
          <w:rFonts w:ascii="Arial" w:eastAsiaTheme="minorEastAsia" w:hAnsi="Arial" w:cs="Arial" w:hint="eastAsia"/>
          <w:lang w:val="en-US" w:eastAsia="zh-CN"/>
        </w:rPr>
        <w:t>only BB parameters chang</w:t>
      </w:r>
      <w:r w:rsidR="003772D3">
        <w:rPr>
          <w:rFonts w:ascii="Arial" w:eastAsiaTheme="minorEastAsia" w:hAnsi="Arial" w:cs="Arial"/>
          <w:lang w:val="en-US" w:eastAsia="zh-CN"/>
        </w:rPr>
        <w:t>e</w:t>
      </w:r>
      <w:r w:rsidR="003772D3">
        <w:rPr>
          <w:rFonts w:ascii="Arial" w:eastAsiaTheme="minorEastAsia" w:hAnsi="Arial" w:cs="Arial" w:hint="eastAsia"/>
          <w:lang w:val="en-US" w:eastAsia="zh-CN"/>
        </w:rPr>
        <w:t>s</w:t>
      </w:r>
      <w:r w:rsidR="008028DC">
        <w:rPr>
          <w:rFonts w:ascii="Arial" w:eastAsiaTheme="minorEastAsia" w:hAnsi="Arial" w:cs="Arial" w:hint="eastAsia"/>
          <w:lang w:val="en-US" w:eastAsia="zh-CN"/>
        </w:rPr>
        <w:t>.</w:t>
      </w:r>
    </w:p>
    <w:p w14:paraId="4C663869" w14:textId="7F9887C7" w:rsidR="003772D3" w:rsidRDefault="003772D3" w:rsidP="003772D3">
      <w:pPr>
        <w:jc w:val="both"/>
      </w:pPr>
      <w:r>
        <w:t>Another r</w:t>
      </w:r>
      <w:r w:rsidR="00162C6B">
        <w:t xml:space="preserve">emaining issue is the delay for the scenario that </w:t>
      </w:r>
      <w:r>
        <w:t xml:space="preserve">BWP switching involving only BB parameters other than SCS changes. </w:t>
      </w:r>
      <w:r w:rsidR="00162C6B">
        <w:t>In last meeting some companies propose to reuse BWP switching delay of scenario 1 for this new scenario</w:t>
      </w:r>
      <w:r w:rsidR="003A1E48">
        <w:t xml:space="preserve"> [3]</w:t>
      </w:r>
      <w:r w:rsidR="00162C6B">
        <w:t xml:space="preserve">. In addition, the definitions of scenario 1-4 also need to be updated to include the possible change of BB parameters. </w:t>
      </w:r>
    </w:p>
    <w:p w14:paraId="3F51AA40" w14:textId="7D1C924E" w:rsidR="00230354" w:rsidRDefault="00162C6B" w:rsidP="003772D3">
      <w:pPr>
        <w:jc w:val="both"/>
      </w:pPr>
      <w:r>
        <w:t>Question is, RF reconfiguration is also included in scenario 1-3</w:t>
      </w:r>
      <w:r w:rsidR="008A5366">
        <w:rPr>
          <w:rFonts w:hint="eastAsia"/>
        </w:rPr>
        <w:t xml:space="preserve">, </w:t>
      </w:r>
      <w:r w:rsidR="008A5366">
        <w:t>so</w:t>
      </w:r>
      <w:r w:rsidR="008A5366">
        <w:rPr>
          <w:rFonts w:hint="eastAsia"/>
        </w:rPr>
        <w:t xml:space="preserve"> it</w:t>
      </w:r>
      <w:r>
        <w:rPr>
          <w:rFonts w:hint="eastAsia"/>
        </w:rPr>
        <w:t xml:space="preserve"> doesn</w:t>
      </w:r>
      <w:r>
        <w:t xml:space="preserve">’t make sense to use the same delay requirement for scenario 1-3 and the scenario involving only BB parameters changes. </w:t>
      </w:r>
      <w:r w:rsidR="008A5366">
        <w:t xml:space="preserve">In addition, since scenario 1-4 also include the change of BB parameters other than SCS, it is unreasonable </w:t>
      </w:r>
      <w:r w:rsidR="00230354">
        <w:t xml:space="preserve">for the new scenario </w:t>
      </w:r>
      <w:r w:rsidR="008A5366">
        <w:t xml:space="preserve">to </w:t>
      </w:r>
      <w:r w:rsidR="00230354">
        <w:t xml:space="preserve">have a longer delay than scenario 4 because scenario 4 also involves BB parameters change. </w:t>
      </w:r>
    </w:p>
    <w:p w14:paraId="3AFD34E3" w14:textId="50EE1A51" w:rsidR="00230354" w:rsidRDefault="00230354" w:rsidP="003772D3">
      <w:pPr>
        <w:jc w:val="both"/>
      </w:pPr>
      <w:r>
        <w:rPr>
          <w:rFonts w:hint="eastAsia"/>
        </w:rPr>
        <w:t xml:space="preserve">The reasonable way is to reuse the delay for scenario 4 for the scenario involving only BB parameter change. </w:t>
      </w:r>
      <w:r>
        <w:t>We propose:</w:t>
      </w:r>
    </w:p>
    <w:p w14:paraId="45311CA2" w14:textId="689FD5BB" w:rsidR="003B302D" w:rsidRPr="00230354" w:rsidRDefault="003B302D" w:rsidP="00D674CD">
      <w:pPr>
        <w:jc w:val="both"/>
        <w:rPr>
          <w:b/>
          <w:i/>
        </w:rPr>
      </w:pPr>
      <w:r w:rsidRPr="00230354">
        <w:rPr>
          <w:b/>
          <w:i/>
        </w:rPr>
        <w:t xml:space="preserve">Proposal </w:t>
      </w:r>
      <w:r w:rsidR="004C2548">
        <w:rPr>
          <w:b/>
          <w:i/>
        </w:rPr>
        <w:t>3</w:t>
      </w:r>
      <w:r w:rsidRPr="00230354">
        <w:rPr>
          <w:rFonts w:hint="eastAsia"/>
          <w:b/>
          <w:i/>
        </w:rPr>
        <w:t>：</w:t>
      </w:r>
      <w:r w:rsidR="00230354" w:rsidRPr="00230354">
        <w:rPr>
          <w:rFonts w:hint="eastAsia"/>
          <w:b/>
          <w:i/>
        </w:rPr>
        <w:t>BWP switching delay for scenario 4 is reused for the scenario involving only BB parameter change</w:t>
      </w:r>
      <w:r w:rsidR="00230354" w:rsidRPr="00230354">
        <w:rPr>
          <w:b/>
          <w:i/>
        </w:rPr>
        <w:t>.</w:t>
      </w: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411D90F9" w14:textId="32050046" w:rsidR="00746E62" w:rsidRDefault="0053142D" w:rsidP="00746E62">
      <w:pPr>
        <w:jc w:val="both"/>
      </w:pPr>
      <w:r>
        <w:t xml:space="preserve">In this contribution some remain issues on </w:t>
      </w:r>
      <w:r w:rsidR="00230354">
        <w:t>BWP switching delay are discussed</w:t>
      </w:r>
      <w:r>
        <w:t xml:space="preserve">. </w:t>
      </w:r>
      <w:r w:rsidR="00CE0183">
        <w:t xml:space="preserve">The following proposal is given. </w:t>
      </w:r>
    </w:p>
    <w:p w14:paraId="5BF96F56" w14:textId="77777777" w:rsidR="00230354" w:rsidRDefault="00230354" w:rsidP="00230354">
      <w:pPr>
        <w:jc w:val="both"/>
        <w:rPr>
          <w:b/>
          <w:i/>
        </w:rPr>
      </w:pPr>
      <w:r w:rsidRPr="00DA7ABF">
        <w:rPr>
          <w:b/>
          <w:i/>
        </w:rPr>
        <w:t>Proposal 1</w:t>
      </w:r>
      <w:r w:rsidRPr="00DA7ABF">
        <w:rPr>
          <w:rFonts w:hint="eastAsia"/>
          <w:b/>
          <w:i/>
        </w:rPr>
        <w:t>：</w:t>
      </w:r>
      <w:r w:rsidRPr="00DA7ABF">
        <w:rPr>
          <w:b/>
          <w:i/>
        </w:rPr>
        <w:t>Keep type 1 and type 2 BWP switching delay unchanged.</w:t>
      </w:r>
    </w:p>
    <w:p w14:paraId="07CB06CE" w14:textId="77777777" w:rsidR="00230354" w:rsidRPr="003772D3" w:rsidRDefault="00230354" w:rsidP="00230354">
      <w:pPr>
        <w:jc w:val="both"/>
        <w:rPr>
          <w:b/>
          <w:i/>
        </w:rPr>
      </w:pPr>
      <w:r w:rsidRPr="003772D3">
        <w:rPr>
          <w:b/>
          <w:i/>
        </w:rPr>
        <w:t>P</w:t>
      </w:r>
      <w:r w:rsidRPr="003772D3">
        <w:rPr>
          <w:rFonts w:hint="eastAsia"/>
          <w:b/>
          <w:i/>
        </w:rPr>
        <w:t>roposal</w:t>
      </w:r>
      <w:r w:rsidRPr="003772D3">
        <w:rPr>
          <w:b/>
          <w:i/>
        </w:rPr>
        <w:t xml:space="preserve"> 2</w:t>
      </w:r>
      <w:r w:rsidRPr="003772D3">
        <w:rPr>
          <w:rFonts w:hint="eastAsia"/>
          <w:b/>
          <w:i/>
        </w:rPr>
        <w:t>：</w:t>
      </w:r>
      <w:r>
        <w:rPr>
          <w:rFonts w:hint="eastAsia"/>
          <w:b/>
          <w:i/>
        </w:rPr>
        <w:t xml:space="preserve">No </w:t>
      </w:r>
      <w:r w:rsidRPr="003772D3">
        <w:rPr>
          <w:b/>
          <w:i/>
        </w:rPr>
        <w:t>BWP switching delay</w:t>
      </w:r>
      <w:r>
        <w:rPr>
          <w:b/>
          <w:i/>
        </w:rPr>
        <w:t xml:space="preserve"> longer than 2ms is introduced</w:t>
      </w:r>
      <w:r w:rsidRPr="003772D3">
        <w:rPr>
          <w:rFonts w:hint="eastAsia"/>
          <w:b/>
          <w:i/>
        </w:rPr>
        <w:t>.</w:t>
      </w:r>
    </w:p>
    <w:p w14:paraId="3C933CD0" w14:textId="31423C72" w:rsidR="00706B51" w:rsidRPr="00706B51" w:rsidRDefault="00706B51" w:rsidP="00706B51">
      <w:pPr>
        <w:jc w:val="both"/>
        <w:rPr>
          <w:b/>
          <w:i/>
        </w:rPr>
      </w:pPr>
      <w:r w:rsidRPr="00706B51">
        <w:rPr>
          <w:b/>
          <w:i/>
        </w:rPr>
        <w:t>P</w:t>
      </w:r>
      <w:r w:rsidR="004C2548">
        <w:rPr>
          <w:b/>
          <w:i/>
        </w:rPr>
        <w:t>roposal 3</w:t>
      </w:r>
      <w:r w:rsidRPr="00706B51">
        <w:rPr>
          <w:rFonts w:hint="eastAsia"/>
          <w:b/>
          <w:i/>
        </w:rPr>
        <w:t>：</w:t>
      </w:r>
      <w:r w:rsidRPr="00706B51">
        <w:rPr>
          <w:rFonts w:hint="eastAsia"/>
          <w:b/>
          <w:i/>
        </w:rPr>
        <w:t>BWP switching delay for scenario 4 is reused for the scenario involving only BB parameter change</w:t>
      </w:r>
      <w:r w:rsidRPr="00706B51">
        <w:rPr>
          <w:b/>
          <w:i/>
        </w:rPr>
        <w:t>.</w:t>
      </w: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39303321" w14:textId="61409FFA" w:rsidR="00CE0183" w:rsidRDefault="00CE0183" w:rsidP="00813E5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 w:rsidR="00E256FE">
        <w:rPr>
          <w:rFonts w:ascii="Times New Roman" w:hAnsi="Times New Roman" w:cs="Times New Roman"/>
        </w:rPr>
        <w:t>R4-</w:t>
      </w:r>
      <w:r w:rsidR="00E256FE" w:rsidRPr="00E256FE">
        <w:rPr>
          <w:rFonts w:ascii="Times New Roman" w:hAnsi="Times New Roman" w:cs="Times New Roman"/>
        </w:rPr>
        <w:t>1809536</w:t>
      </w:r>
    </w:p>
    <w:p w14:paraId="07463515" w14:textId="229808A4" w:rsidR="00E256FE" w:rsidRDefault="00E256FE" w:rsidP="00E256FE">
      <w:r>
        <w:rPr>
          <w:rFonts w:hint="eastAsia"/>
        </w:rPr>
        <w:t>[</w:t>
      </w:r>
      <w:r>
        <w:t>2</w:t>
      </w:r>
      <w:r>
        <w:rPr>
          <w:rFonts w:hint="eastAsia"/>
        </w:rPr>
        <w:t>]</w:t>
      </w:r>
      <w:r>
        <w:t xml:space="preserve"> </w:t>
      </w:r>
      <w:r>
        <w:rPr>
          <w:rFonts w:hint="eastAsia"/>
        </w:rPr>
        <w:t>R4</w:t>
      </w:r>
      <w:r>
        <w:t>-1808724</w:t>
      </w:r>
    </w:p>
    <w:p w14:paraId="3D90350C" w14:textId="7EC6AF36" w:rsidR="00E256FE" w:rsidRPr="00E256FE" w:rsidRDefault="00E256FE" w:rsidP="00E256FE">
      <w:r>
        <w:t xml:space="preserve">[3] </w:t>
      </w:r>
      <w:r w:rsidRPr="00E256FE">
        <w:t>R4-1808836</w:t>
      </w:r>
    </w:p>
    <w:sectPr w:rsidR="00E256FE" w:rsidRPr="00E25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10B28" w14:textId="77777777" w:rsidR="00B467DB" w:rsidRDefault="00B467DB" w:rsidP="002F5416">
      <w:pPr>
        <w:spacing w:after="0"/>
      </w:pPr>
      <w:r>
        <w:separator/>
      </w:r>
    </w:p>
  </w:endnote>
  <w:endnote w:type="continuationSeparator" w:id="0">
    <w:p w14:paraId="237F473F" w14:textId="77777777" w:rsidR="00B467DB" w:rsidRDefault="00B467DB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5631D" w14:textId="77777777" w:rsidR="00B467DB" w:rsidRDefault="00B467DB" w:rsidP="002F5416">
      <w:pPr>
        <w:spacing w:after="0"/>
      </w:pPr>
      <w:r>
        <w:separator/>
      </w:r>
    </w:p>
  </w:footnote>
  <w:footnote w:type="continuationSeparator" w:id="0">
    <w:p w14:paraId="5E3E008C" w14:textId="77777777" w:rsidR="00B467DB" w:rsidRDefault="00B467DB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B17E7"/>
    <w:multiLevelType w:val="hybridMultilevel"/>
    <w:tmpl w:val="3820B3BE"/>
    <w:lvl w:ilvl="0" w:tplc="2D92AA28">
      <w:start w:val="1"/>
      <w:numFmt w:val="bullet"/>
      <w:lvlText w:val="•"/>
      <w:lvlJc w:val="left"/>
      <w:pPr>
        <w:ind w:left="47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" w15:restartNumberingAfterBreak="0">
    <w:nsid w:val="0829430C"/>
    <w:multiLevelType w:val="hybridMultilevel"/>
    <w:tmpl w:val="EC4233D8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F739D9"/>
    <w:multiLevelType w:val="hybridMultilevel"/>
    <w:tmpl w:val="92C4D2F4"/>
    <w:lvl w:ilvl="0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11687B"/>
    <w:multiLevelType w:val="hybridMultilevel"/>
    <w:tmpl w:val="EEBC6B70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D965FEA"/>
    <w:multiLevelType w:val="hybridMultilevel"/>
    <w:tmpl w:val="CBB2FF56"/>
    <w:lvl w:ilvl="0" w:tplc="116CBB2A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0B7CFA"/>
    <w:multiLevelType w:val="hybridMultilevel"/>
    <w:tmpl w:val="9D707910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B2193B"/>
    <w:multiLevelType w:val="hybridMultilevel"/>
    <w:tmpl w:val="9FEA4AA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4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AB423C"/>
    <w:multiLevelType w:val="hybridMultilevel"/>
    <w:tmpl w:val="AEB258B8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116CBB2A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367819"/>
    <w:multiLevelType w:val="hybridMultilevel"/>
    <w:tmpl w:val="769E0C5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35"/>
  </w:num>
  <w:num w:numId="4">
    <w:abstractNumId w:val="36"/>
  </w:num>
  <w:num w:numId="5">
    <w:abstractNumId w:val="28"/>
  </w:num>
  <w:num w:numId="6">
    <w:abstractNumId w:val="11"/>
  </w:num>
  <w:num w:numId="7">
    <w:abstractNumId w:val="29"/>
  </w:num>
  <w:num w:numId="8">
    <w:abstractNumId w:val="5"/>
  </w:num>
  <w:num w:numId="9">
    <w:abstractNumId w:val="37"/>
  </w:num>
  <w:num w:numId="10">
    <w:abstractNumId w:val="16"/>
  </w:num>
  <w:num w:numId="11">
    <w:abstractNumId w:val="13"/>
  </w:num>
  <w:num w:numId="12">
    <w:abstractNumId w:val="22"/>
  </w:num>
  <w:num w:numId="13">
    <w:abstractNumId w:val="3"/>
  </w:num>
  <w:num w:numId="14">
    <w:abstractNumId w:val="9"/>
  </w:num>
  <w:num w:numId="15">
    <w:abstractNumId w:val="25"/>
  </w:num>
  <w:num w:numId="16">
    <w:abstractNumId w:val="6"/>
  </w:num>
  <w:num w:numId="17">
    <w:abstractNumId w:val="14"/>
  </w:num>
  <w:num w:numId="18">
    <w:abstractNumId w:val="18"/>
  </w:num>
  <w:num w:numId="19">
    <w:abstractNumId w:val="24"/>
  </w:num>
  <w:num w:numId="20">
    <w:abstractNumId w:val="0"/>
  </w:num>
  <w:num w:numId="21">
    <w:abstractNumId w:val="12"/>
  </w:num>
  <w:num w:numId="22">
    <w:abstractNumId w:val="8"/>
  </w:num>
  <w:num w:numId="23">
    <w:abstractNumId w:val="21"/>
  </w:num>
  <w:num w:numId="24">
    <w:abstractNumId w:val="4"/>
  </w:num>
  <w:num w:numId="25">
    <w:abstractNumId w:val="32"/>
  </w:num>
  <w:num w:numId="26">
    <w:abstractNumId w:val="20"/>
  </w:num>
  <w:num w:numId="27">
    <w:abstractNumId w:val="23"/>
  </w:num>
  <w:num w:numId="28">
    <w:abstractNumId w:val="33"/>
  </w:num>
  <w:num w:numId="29">
    <w:abstractNumId w:val="26"/>
  </w:num>
  <w:num w:numId="30">
    <w:abstractNumId w:val="2"/>
  </w:num>
  <w:num w:numId="31">
    <w:abstractNumId w:val="1"/>
  </w:num>
  <w:num w:numId="32">
    <w:abstractNumId w:val="7"/>
  </w:num>
  <w:num w:numId="33">
    <w:abstractNumId w:val="27"/>
  </w:num>
  <w:num w:numId="34">
    <w:abstractNumId w:val="17"/>
  </w:num>
  <w:num w:numId="35">
    <w:abstractNumId w:val="15"/>
  </w:num>
  <w:num w:numId="36">
    <w:abstractNumId w:val="19"/>
  </w:num>
  <w:num w:numId="37">
    <w:abstractNumId w:val="30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15212"/>
    <w:rsid w:val="00017B64"/>
    <w:rsid w:val="000352F3"/>
    <w:rsid w:val="000409C7"/>
    <w:rsid w:val="00041A0F"/>
    <w:rsid w:val="00043F0E"/>
    <w:rsid w:val="00044543"/>
    <w:rsid w:val="0005452B"/>
    <w:rsid w:val="00063578"/>
    <w:rsid w:val="00063699"/>
    <w:rsid w:val="00071EE0"/>
    <w:rsid w:val="000742F5"/>
    <w:rsid w:val="00084262"/>
    <w:rsid w:val="00084CDB"/>
    <w:rsid w:val="00085D33"/>
    <w:rsid w:val="00097144"/>
    <w:rsid w:val="000A6660"/>
    <w:rsid w:val="000A6713"/>
    <w:rsid w:val="000B3686"/>
    <w:rsid w:val="000C56D9"/>
    <w:rsid w:val="000D26E2"/>
    <w:rsid w:val="000D45B0"/>
    <w:rsid w:val="000D4772"/>
    <w:rsid w:val="000D6332"/>
    <w:rsid w:val="000E1B11"/>
    <w:rsid w:val="000E2CD9"/>
    <w:rsid w:val="000E2F9D"/>
    <w:rsid w:val="000E7B08"/>
    <w:rsid w:val="000F083B"/>
    <w:rsid w:val="000F19E7"/>
    <w:rsid w:val="000F2281"/>
    <w:rsid w:val="000F586F"/>
    <w:rsid w:val="001014B4"/>
    <w:rsid w:val="001042B1"/>
    <w:rsid w:val="0011402E"/>
    <w:rsid w:val="00117F7D"/>
    <w:rsid w:val="00123FE0"/>
    <w:rsid w:val="00125A18"/>
    <w:rsid w:val="00133AB1"/>
    <w:rsid w:val="0013581C"/>
    <w:rsid w:val="00153A09"/>
    <w:rsid w:val="00162C6B"/>
    <w:rsid w:val="00164389"/>
    <w:rsid w:val="0016471E"/>
    <w:rsid w:val="001658D8"/>
    <w:rsid w:val="00170484"/>
    <w:rsid w:val="00172DB6"/>
    <w:rsid w:val="00175E9E"/>
    <w:rsid w:val="001775DC"/>
    <w:rsid w:val="00182988"/>
    <w:rsid w:val="0018440A"/>
    <w:rsid w:val="00186550"/>
    <w:rsid w:val="0019168B"/>
    <w:rsid w:val="001A29E1"/>
    <w:rsid w:val="001B3B8B"/>
    <w:rsid w:val="001C08CF"/>
    <w:rsid w:val="001C4C64"/>
    <w:rsid w:val="001D2CCB"/>
    <w:rsid w:val="001D2F2B"/>
    <w:rsid w:val="001E1CD6"/>
    <w:rsid w:val="001E48BD"/>
    <w:rsid w:val="001E5827"/>
    <w:rsid w:val="002011E5"/>
    <w:rsid w:val="002037FB"/>
    <w:rsid w:val="00204DA3"/>
    <w:rsid w:val="00205952"/>
    <w:rsid w:val="00215790"/>
    <w:rsid w:val="002163AB"/>
    <w:rsid w:val="00217595"/>
    <w:rsid w:val="002218A8"/>
    <w:rsid w:val="00230354"/>
    <w:rsid w:val="00232EF9"/>
    <w:rsid w:val="00234F2D"/>
    <w:rsid w:val="0024255A"/>
    <w:rsid w:val="00246B53"/>
    <w:rsid w:val="002530FF"/>
    <w:rsid w:val="00253394"/>
    <w:rsid w:val="0026747A"/>
    <w:rsid w:val="00267644"/>
    <w:rsid w:val="00270CF9"/>
    <w:rsid w:val="00272473"/>
    <w:rsid w:val="00274D39"/>
    <w:rsid w:val="0028095F"/>
    <w:rsid w:val="00281725"/>
    <w:rsid w:val="00286AB8"/>
    <w:rsid w:val="002927CD"/>
    <w:rsid w:val="002A20DA"/>
    <w:rsid w:val="002B00E9"/>
    <w:rsid w:val="002B16F5"/>
    <w:rsid w:val="002C3922"/>
    <w:rsid w:val="002C4CC6"/>
    <w:rsid w:val="002C58C7"/>
    <w:rsid w:val="002D0602"/>
    <w:rsid w:val="002D3F03"/>
    <w:rsid w:val="002D68F7"/>
    <w:rsid w:val="002E61AA"/>
    <w:rsid w:val="002E7FCA"/>
    <w:rsid w:val="002F39DD"/>
    <w:rsid w:val="002F5416"/>
    <w:rsid w:val="002F6965"/>
    <w:rsid w:val="003011B0"/>
    <w:rsid w:val="0030465C"/>
    <w:rsid w:val="0033150A"/>
    <w:rsid w:val="00333B4A"/>
    <w:rsid w:val="00335E52"/>
    <w:rsid w:val="00352868"/>
    <w:rsid w:val="003529C2"/>
    <w:rsid w:val="003601BF"/>
    <w:rsid w:val="00361035"/>
    <w:rsid w:val="003735C4"/>
    <w:rsid w:val="003750F3"/>
    <w:rsid w:val="003772D3"/>
    <w:rsid w:val="003841E1"/>
    <w:rsid w:val="003931EA"/>
    <w:rsid w:val="00393654"/>
    <w:rsid w:val="003A1E48"/>
    <w:rsid w:val="003B302D"/>
    <w:rsid w:val="003C2B12"/>
    <w:rsid w:val="003C5B1E"/>
    <w:rsid w:val="003D0C9C"/>
    <w:rsid w:val="003D5A4B"/>
    <w:rsid w:val="003E30D3"/>
    <w:rsid w:val="00410320"/>
    <w:rsid w:val="0041461E"/>
    <w:rsid w:val="00414B71"/>
    <w:rsid w:val="004157F0"/>
    <w:rsid w:val="00422E8C"/>
    <w:rsid w:val="00435DC8"/>
    <w:rsid w:val="004403A3"/>
    <w:rsid w:val="004454C3"/>
    <w:rsid w:val="00447F76"/>
    <w:rsid w:val="00453D3B"/>
    <w:rsid w:val="0046685F"/>
    <w:rsid w:val="00473B4B"/>
    <w:rsid w:val="00477795"/>
    <w:rsid w:val="004800A7"/>
    <w:rsid w:val="0048544D"/>
    <w:rsid w:val="00492BF4"/>
    <w:rsid w:val="00493995"/>
    <w:rsid w:val="00497B8D"/>
    <w:rsid w:val="004A47AD"/>
    <w:rsid w:val="004A50B3"/>
    <w:rsid w:val="004B1AD4"/>
    <w:rsid w:val="004C2055"/>
    <w:rsid w:val="004C2548"/>
    <w:rsid w:val="004C3F50"/>
    <w:rsid w:val="004C4B68"/>
    <w:rsid w:val="004C5ECD"/>
    <w:rsid w:val="004D27AC"/>
    <w:rsid w:val="004D4D5B"/>
    <w:rsid w:val="004F3ABB"/>
    <w:rsid w:val="004F3B0B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7FFE"/>
    <w:rsid w:val="00550C31"/>
    <w:rsid w:val="0055255B"/>
    <w:rsid w:val="005528BD"/>
    <w:rsid w:val="00563C49"/>
    <w:rsid w:val="0058233B"/>
    <w:rsid w:val="00582DD6"/>
    <w:rsid w:val="00590859"/>
    <w:rsid w:val="005A0EBA"/>
    <w:rsid w:val="005A4077"/>
    <w:rsid w:val="005A7180"/>
    <w:rsid w:val="005B0495"/>
    <w:rsid w:val="005B3192"/>
    <w:rsid w:val="005B4629"/>
    <w:rsid w:val="005B7598"/>
    <w:rsid w:val="005C0923"/>
    <w:rsid w:val="005D1F0E"/>
    <w:rsid w:val="005D574A"/>
    <w:rsid w:val="005E0AFE"/>
    <w:rsid w:val="005E71AB"/>
    <w:rsid w:val="005E721D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47FE6"/>
    <w:rsid w:val="00662AD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67AD"/>
    <w:rsid w:val="006976AF"/>
    <w:rsid w:val="006A2C43"/>
    <w:rsid w:val="006B6A70"/>
    <w:rsid w:val="006C1376"/>
    <w:rsid w:val="006C7AFE"/>
    <w:rsid w:val="006D0628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A8A"/>
    <w:rsid w:val="00706968"/>
    <w:rsid w:val="00706B51"/>
    <w:rsid w:val="00710627"/>
    <w:rsid w:val="0071710C"/>
    <w:rsid w:val="007200D3"/>
    <w:rsid w:val="0073243D"/>
    <w:rsid w:val="00736C2B"/>
    <w:rsid w:val="007378E2"/>
    <w:rsid w:val="00740E6A"/>
    <w:rsid w:val="007434A3"/>
    <w:rsid w:val="00746E62"/>
    <w:rsid w:val="0074790E"/>
    <w:rsid w:val="00750632"/>
    <w:rsid w:val="0075383F"/>
    <w:rsid w:val="0076125B"/>
    <w:rsid w:val="00765525"/>
    <w:rsid w:val="007722D0"/>
    <w:rsid w:val="00774FBD"/>
    <w:rsid w:val="00776964"/>
    <w:rsid w:val="00792E13"/>
    <w:rsid w:val="007B73F9"/>
    <w:rsid w:val="007C425A"/>
    <w:rsid w:val="007C7A3F"/>
    <w:rsid w:val="007E5E06"/>
    <w:rsid w:val="007E6DEA"/>
    <w:rsid w:val="007E7E60"/>
    <w:rsid w:val="007F037B"/>
    <w:rsid w:val="007F6AED"/>
    <w:rsid w:val="008028DC"/>
    <w:rsid w:val="008049BD"/>
    <w:rsid w:val="00813E54"/>
    <w:rsid w:val="00826188"/>
    <w:rsid w:val="00840C0D"/>
    <w:rsid w:val="008416CC"/>
    <w:rsid w:val="00844746"/>
    <w:rsid w:val="00845708"/>
    <w:rsid w:val="00853A72"/>
    <w:rsid w:val="008613D8"/>
    <w:rsid w:val="00861E26"/>
    <w:rsid w:val="00862D04"/>
    <w:rsid w:val="008637A6"/>
    <w:rsid w:val="0087194D"/>
    <w:rsid w:val="0087271F"/>
    <w:rsid w:val="00877A1A"/>
    <w:rsid w:val="00881F49"/>
    <w:rsid w:val="0088280E"/>
    <w:rsid w:val="008832CA"/>
    <w:rsid w:val="008846D1"/>
    <w:rsid w:val="00887324"/>
    <w:rsid w:val="00895110"/>
    <w:rsid w:val="00895914"/>
    <w:rsid w:val="008A2768"/>
    <w:rsid w:val="008A4A6F"/>
    <w:rsid w:val="008A5366"/>
    <w:rsid w:val="008B33A0"/>
    <w:rsid w:val="008B4A77"/>
    <w:rsid w:val="008B636C"/>
    <w:rsid w:val="008C1233"/>
    <w:rsid w:val="008D3D8D"/>
    <w:rsid w:val="008D4156"/>
    <w:rsid w:val="008D5776"/>
    <w:rsid w:val="008E3CE0"/>
    <w:rsid w:val="008E7F7D"/>
    <w:rsid w:val="008F4127"/>
    <w:rsid w:val="008F4DB1"/>
    <w:rsid w:val="008F53C9"/>
    <w:rsid w:val="009213A9"/>
    <w:rsid w:val="00924E6F"/>
    <w:rsid w:val="009277F9"/>
    <w:rsid w:val="00927D93"/>
    <w:rsid w:val="0093237B"/>
    <w:rsid w:val="009375E0"/>
    <w:rsid w:val="00943F07"/>
    <w:rsid w:val="00945091"/>
    <w:rsid w:val="00945AA0"/>
    <w:rsid w:val="009558F6"/>
    <w:rsid w:val="00956E94"/>
    <w:rsid w:val="009630B9"/>
    <w:rsid w:val="00964599"/>
    <w:rsid w:val="00966C0F"/>
    <w:rsid w:val="0097202C"/>
    <w:rsid w:val="00981DA3"/>
    <w:rsid w:val="00993613"/>
    <w:rsid w:val="009A679B"/>
    <w:rsid w:val="009B12C7"/>
    <w:rsid w:val="009B2123"/>
    <w:rsid w:val="009B75D6"/>
    <w:rsid w:val="009C168A"/>
    <w:rsid w:val="009C3C89"/>
    <w:rsid w:val="009C6267"/>
    <w:rsid w:val="009C662C"/>
    <w:rsid w:val="009D468F"/>
    <w:rsid w:val="009E0210"/>
    <w:rsid w:val="009E11E0"/>
    <w:rsid w:val="009E385F"/>
    <w:rsid w:val="009E470F"/>
    <w:rsid w:val="00A03161"/>
    <w:rsid w:val="00A101AB"/>
    <w:rsid w:val="00A165A3"/>
    <w:rsid w:val="00A21320"/>
    <w:rsid w:val="00A2170F"/>
    <w:rsid w:val="00A27F7D"/>
    <w:rsid w:val="00A30A58"/>
    <w:rsid w:val="00A3314E"/>
    <w:rsid w:val="00A363AC"/>
    <w:rsid w:val="00A458ED"/>
    <w:rsid w:val="00A4635D"/>
    <w:rsid w:val="00A52CA0"/>
    <w:rsid w:val="00A55D1F"/>
    <w:rsid w:val="00A6291E"/>
    <w:rsid w:val="00A62C9F"/>
    <w:rsid w:val="00A62EDB"/>
    <w:rsid w:val="00A724C3"/>
    <w:rsid w:val="00A74A58"/>
    <w:rsid w:val="00A77E45"/>
    <w:rsid w:val="00A82684"/>
    <w:rsid w:val="00AA30EC"/>
    <w:rsid w:val="00AA6628"/>
    <w:rsid w:val="00AA6E6A"/>
    <w:rsid w:val="00AA7266"/>
    <w:rsid w:val="00AA7FF0"/>
    <w:rsid w:val="00AB52D2"/>
    <w:rsid w:val="00AB5761"/>
    <w:rsid w:val="00AC251D"/>
    <w:rsid w:val="00AC41DB"/>
    <w:rsid w:val="00AC7095"/>
    <w:rsid w:val="00AD686B"/>
    <w:rsid w:val="00AE1931"/>
    <w:rsid w:val="00AF179D"/>
    <w:rsid w:val="00AF17EE"/>
    <w:rsid w:val="00AF1ABA"/>
    <w:rsid w:val="00B05042"/>
    <w:rsid w:val="00B05182"/>
    <w:rsid w:val="00B05CD3"/>
    <w:rsid w:val="00B15162"/>
    <w:rsid w:val="00B20AE6"/>
    <w:rsid w:val="00B239DC"/>
    <w:rsid w:val="00B26BE7"/>
    <w:rsid w:val="00B301A0"/>
    <w:rsid w:val="00B36D56"/>
    <w:rsid w:val="00B37C38"/>
    <w:rsid w:val="00B42E84"/>
    <w:rsid w:val="00B467DB"/>
    <w:rsid w:val="00B54DAF"/>
    <w:rsid w:val="00B63728"/>
    <w:rsid w:val="00B70BAA"/>
    <w:rsid w:val="00B7104F"/>
    <w:rsid w:val="00B86978"/>
    <w:rsid w:val="00B943F1"/>
    <w:rsid w:val="00B947EF"/>
    <w:rsid w:val="00BA61D4"/>
    <w:rsid w:val="00BB5202"/>
    <w:rsid w:val="00BC4A74"/>
    <w:rsid w:val="00BD2618"/>
    <w:rsid w:val="00BD41DC"/>
    <w:rsid w:val="00BD5D4E"/>
    <w:rsid w:val="00BD7458"/>
    <w:rsid w:val="00BE6AF1"/>
    <w:rsid w:val="00BF0B49"/>
    <w:rsid w:val="00C05BB8"/>
    <w:rsid w:val="00C07E00"/>
    <w:rsid w:val="00C10224"/>
    <w:rsid w:val="00C12438"/>
    <w:rsid w:val="00C15202"/>
    <w:rsid w:val="00C34746"/>
    <w:rsid w:val="00C41E20"/>
    <w:rsid w:val="00C446D3"/>
    <w:rsid w:val="00C56487"/>
    <w:rsid w:val="00C62131"/>
    <w:rsid w:val="00C65FAC"/>
    <w:rsid w:val="00C714C0"/>
    <w:rsid w:val="00C75B1D"/>
    <w:rsid w:val="00C761D6"/>
    <w:rsid w:val="00C77A09"/>
    <w:rsid w:val="00C80101"/>
    <w:rsid w:val="00C81E8E"/>
    <w:rsid w:val="00C83D49"/>
    <w:rsid w:val="00C84FF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27AB"/>
    <w:rsid w:val="00CE5B31"/>
    <w:rsid w:val="00CE7A41"/>
    <w:rsid w:val="00D00FB8"/>
    <w:rsid w:val="00D03E02"/>
    <w:rsid w:val="00D060ED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54893"/>
    <w:rsid w:val="00D62C2B"/>
    <w:rsid w:val="00D63219"/>
    <w:rsid w:val="00D64419"/>
    <w:rsid w:val="00D674CD"/>
    <w:rsid w:val="00D67E60"/>
    <w:rsid w:val="00D7278E"/>
    <w:rsid w:val="00D747E3"/>
    <w:rsid w:val="00D76B53"/>
    <w:rsid w:val="00D83FD1"/>
    <w:rsid w:val="00D853F1"/>
    <w:rsid w:val="00D87779"/>
    <w:rsid w:val="00DA4D65"/>
    <w:rsid w:val="00DA7ABF"/>
    <w:rsid w:val="00DB01FD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D6F79"/>
    <w:rsid w:val="00DE2A5A"/>
    <w:rsid w:val="00DE79BE"/>
    <w:rsid w:val="00DF12E9"/>
    <w:rsid w:val="00DF1B32"/>
    <w:rsid w:val="00E025C7"/>
    <w:rsid w:val="00E1176E"/>
    <w:rsid w:val="00E11DFD"/>
    <w:rsid w:val="00E13927"/>
    <w:rsid w:val="00E256FE"/>
    <w:rsid w:val="00E3348C"/>
    <w:rsid w:val="00E35980"/>
    <w:rsid w:val="00E35F34"/>
    <w:rsid w:val="00E445FA"/>
    <w:rsid w:val="00E475E7"/>
    <w:rsid w:val="00E51815"/>
    <w:rsid w:val="00E575E8"/>
    <w:rsid w:val="00E611EA"/>
    <w:rsid w:val="00E65B10"/>
    <w:rsid w:val="00E73B81"/>
    <w:rsid w:val="00E95A37"/>
    <w:rsid w:val="00EA1CD4"/>
    <w:rsid w:val="00EA2276"/>
    <w:rsid w:val="00EA672A"/>
    <w:rsid w:val="00EA7BE0"/>
    <w:rsid w:val="00EB0D87"/>
    <w:rsid w:val="00EB2CC5"/>
    <w:rsid w:val="00EC1682"/>
    <w:rsid w:val="00EC4787"/>
    <w:rsid w:val="00ED1918"/>
    <w:rsid w:val="00ED279C"/>
    <w:rsid w:val="00ED2DE9"/>
    <w:rsid w:val="00EE3680"/>
    <w:rsid w:val="00EE5C9E"/>
    <w:rsid w:val="00EE5FA2"/>
    <w:rsid w:val="00F0070A"/>
    <w:rsid w:val="00F04685"/>
    <w:rsid w:val="00F10932"/>
    <w:rsid w:val="00F22F60"/>
    <w:rsid w:val="00F25AD9"/>
    <w:rsid w:val="00F516F2"/>
    <w:rsid w:val="00F62103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aliases w:val="- Bullets,목록 단락,?? ??,?????,????,リスト段落,Lista1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aliases w:val="- Bullets Char,목록 단락 Char,?? ?? Char,????? Char,???? Char,リスト段落 Char,Lista1 Char"/>
    <w:link w:val="aa"/>
    <w:uiPriority w:val="34"/>
    <w:qFormat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  <w:style w:type="paragraph" w:customStyle="1" w:styleId="3GPP">
    <w:name w:val="3GPP 正文"/>
    <w:basedOn w:val="a"/>
    <w:link w:val="3GPPChar"/>
    <w:qFormat/>
    <w:rsid w:val="00D853F1"/>
    <w:rPr>
      <w:rFonts w:eastAsia="宋体" w:cs="Times New Roman"/>
      <w:lang w:val="en-GB" w:eastAsia="ja-JP"/>
    </w:rPr>
  </w:style>
  <w:style w:type="character" w:customStyle="1" w:styleId="3GPPChar">
    <w:name w:val="3GPP 正文 Char"/>
    <w:link w:val="3GPP"/>
    <w:rsid w:val="00D853F1"/>
    <w:rPr>
      <w:rFonts w:eastAsia="宋体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BC6A-AAEB-4F8D-A1EE-73191C43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5872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32</cp:revision>
  <dcterms:created xsi:type="dcterms:W3CDTF">2017-08-07T12:01:00Z</dcterms:created>
  <dcterms:modified xsi:type="dcterms:W3CDTF">2018-08-10T12:54:00Z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(3)FveRxwV7EQJobRlYt8XwPU4660ks1BHKGwDD/CF03cn1BpdHROriJ3vg4WQkgrdB4PM9mpnT
nNdvk3wTsD+C4nDNU3rac33hKkhql+CN8ZQ4fdI38idldLJeML7GEZy9Fjbh8sxwY1f/OZhP
0Q304/lqFMuQx6r0ugB/+gvC9UEJDxmJOSM7mzF+jrl2l9ary/SwiFXU3jQoEiiZqKMD0CL1
MBfx85i04adZ2P5hq1</vt:lpwstr>
  </property>
  <property fmtid="{D5CDD505-2E9C-101B-9397-08002B2CF9AE}" pid="3" name="_2015_ms_pID_7253431">
    <vt:lpwstr>vd32fOmzK2pAhdKF1fbQ1X6L9mGeOXL2iBHXhpUQAdHy9dB55vsN9A
URsPetunCUatu8QgTPX0ebHhx/Uv3H4QAOYqPYcX8+8sHlK0dolTqIJIt10MWNeeEL2FssP6
JuXw+jOdZe6AssrWa0gtbmBXUuYVSU/mPZvJBaGRO2gFULAdqlMenfV+E3ehd8DRt3oYS0YK
3GihfqWYNl2q50SHDav9rY3VcDx6fCC4Y/7R</vt:lpwstr>
  </property>
  <property fmtid="{D5CDD505-2E9C-101B-9397-08002B2CF9AE}" pid="4" name="_2015_ms_pID_7253432">
    <vt:lpwstr>Lg==</vt:lpwstr>
  </property>
</Properties>
</file>